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1743"/>
        <w:gridCol w:w="1742"/>
        <w:gridCol w:w="3486"/>
      </w:tblGrid>
      <w:tr w:rsidR="009B28D9" w:rsidRPr="009B28D9" w14:paraId="4B1920D9" w14:textId="77777777" w:rsidTr="006F49DE">
        <w:tc>
          <w:tcPr>
            <w:tcW w:w="3485" w:type="dxa"/>
            <w:tcBorders>
              <w:top w:val="nil"/>
              <w:left w:val="nil"/>
              <w:bottom w:val="nil"/>
              <w:right w:val="nil"/>
            </w:tcBorders>
          </w:tcPr>
          <w:p w14:paraId="1E1EFD30" w14:textId="77777777" w:rsidR="006F49DE" w:rsidRPr="009B28D9" w:rsidRDefault="006F49DE">
            <w:pPr>
              <w:rPr>
                <w:rFonts w:ascii="Lexend Deca" w:hAnsi="Lexend Deca"/>
                <w:color w:val="002849"/>
                <w:sz w:val="40"/>
              </w:rPr>
            </w:pPr>
            <w:r w:rsidRPr="009B28D9">
              <w:rPr>
                <w:noProof/>
                <w:color w:val="002849"/>
              </w:rPr>
              <w:drawing>
                <wp:anchor distT="0" distB="0" distL="114300" distR="114300" simplePos="0" relativeHeight="251659264" behindDoc="0" locked="0" layoutInCell="1" allowOverlap="1" wp14:anchorId="60BB0373" wp14:editId="018043B3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123190</wp:posOffset>
                  </wp:positionV>
                  <wp:extent cx="692784" cy="720000"/>
                  <wp:effectExtent l="0" t="0" r="0" b="4445"/>
                  <wp:wrapNone/>
                  <wp:docPr id="2" name="Picture 2" descr="Wightwick Hall School - Ho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ightwick Hall School - Ho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784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4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5E3CA52" w14:textId="77777777" w:rsidR="006F49DE" w:rsidRPr="009B28D9" w:rsidRDefault="006F49DE" w:rsidP="006F49DE">
            <w:pPr>
              <w:jc w:val="center"/>
              <w:rPr>
                <w:rFonts w:ascii="Lexend Deca" w:hAnsi="Lexend Deca"/>
                <w:color w:val="002849"/>
                <w:sz w:val="40"/>
              </w:rPr>
            </w:pPr>
            <w:r w:rsidRPr="009B28D9">
              <w:rPr>
                <w:rFonts w:ascii="Lexend Deca" w:hAnsi="Lexend Deca"/>
                <w:color w:val="002849"/>
                <w:sz w:val="40"/>
              </w:rPr>
              <w:t>Curriculum Overview &amp; Intent</w:t>
            </w:r>
          </w:p>
        </w:tc>
        <w:tc>
          <w:tcPr>
            <w:tcW w:w="3486" w:type="dxa"/>
            <w:tcBorders>
              <w:top w:val="nil"/>
              <w:left w:val="nil"/>
              <w:bottom w:val="nil"/>
              <w:right w:val="nil"/>
            </w:tcBorders>
          </w:tcPr>
          <w:p w14:paraId="2ED561E3" w14:textId="77777777" w:rsidR="006F49DE" w:rsidRPr="009B28D9" w:rsidRDefault="006F49DE">
            <w:pPr>
              <w:rPr>
                <w:rFonts w:ascii="Lexend Deca" w:hAnsi="Lexend Deca"/>
                <w:color w:val="002849"/>
                <w:sz w:val="40"/>
              </w:rPr>
            </w:pPr>
            <w:r w:rsidRPr="009B28D9">
              <w:rPr>
                <w:noProof/>
                <w:color w:val="002849"/>
              </w:rPr>
              <w:drawing>
                <wp:anchor distT="0" distB="0" distL="114300" distR="114300" simplePos="0" relativeHeight="251658240" behindDoc="0" locked="0" layoutInCell="1" allowOverlap="1" wp14:anchorId="30B1D33D" wp14:editId="3101A141">
                  <wp:simplePos x="0" y="0"/>
                  <wp:positionH relativeFrom="column">
                    <wp:posOffset>150495</wp:posOffset>
                  </wp:positionH>
                  <wp:positionV relativeFrom="paragraph">
                    <wp:posOffset>222250</wp:posOffset>
                  </wp:positionV>
                  <wp:extent cx="1800000" cy="566522"/>
                  <wp:effectExtent l="0" t="0" r="0" b="508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566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B28D9" w:rsidRPr="009B28D9" w14:paraId="1E3ADB4B" w14:textId="77777777" w:rsidTr="006F49DE">
        <w:tc>
          <w:tcPr>
            <w:tcW w:w="10456" w:type="dxa"/>
            <w:gridSpan w:val="4"/>
            <w:tcBorders>
              <w:top w:val="nil"/>
              <w:left w:val="nil"/>
              <w:right w:val="nil"/>
            </w:tcBorders>
          </w:tcPr>
          <w:p w14:paraId="1E0E0771" w14:textId="77777777" w:rsidR="006F49DE" w:rsidRPr="009B28D9" w:rsidRDefault="006F49DE">
            <w:pPr>
              <w:rPr>
                <w:rFonts w:ascii="Lexend Deca" w:hAnsi="Lexend Deca"/>
                <w:color w:val="002849"/>
                <w:szCs w:val="20"/>
              </w:rPr>
            </w:pPr>
            <w:r w:rsidRPr="009B28D9">
              <w:rPr>
                <w:rFonts w:ascii="Lexend Deca" w:hAnsi="Lexend Deca"/>
                <w:color w:val="002849"/>
                <w:szCs w:val="20"/>
              </w:rPr>
              <w:t>Subject: Mathematics</w:t>
            </w:r>
          </w:p>
          <w:p w14:paraId="1B402F07" w14:textId="77777777" w:rsidR="006F49DE" w:rsidRPr="009B28D9" w:rsidRDefault="006F49DE">
            <w:pPr>
              <w:rPr>
                <w:rFonts w:ascii="Lexend Deca" w:hAnsi="Lexend Deca"/>
                <w:color w:val="002849"/>
                <w:szCs w:val="20"/>
              </w:rPr>
            </w:pPr>
          </w:p>
          <w:p w14:paraId="0858E322" w14:textId="77777777" w:rsidR="006F49DE" w:rsidRPr="009B28D9" w:rsidRDefault="006F49DE">
            <w:pPr>
              <w:rPr>
                <w:rFonts w:ascii="Lexend Deca" w:hAnsi="Lexend Deca"/>
                <w:color w:val="002849"/>
                <w:szCs w:val="20"/>
              </w:rPr>
            </w:pPr>
            <w:r w:rsidRPr="009B28D9">
              <w:rPr>
                <w:rFonts w:ascii="Lexend Deca" w:hAnsi="Lexend Deca"/>
                <w:color w:val="002849"/>
                <w:szCs w:val="20"/>
              </w:rPr>
              <w:t>Staff: GHI</w:t>
            </w:r>
          </w:p>
          <w:p w14:paraId="550E3CAF" w14:textId="77777777" w:rsidR="006F49DE" w:rsidRPr="009B28D9" w:rsidRDefault="006F49DE">
            <w:pPr>
              <w:rPr>
                <w:rFonts w:ascii="Lexend Deca" w:hAnsi="Lexend Deca"/>
                <w:color w:val="002849"/>
                <w:szCs w:val="20"/>
              </w:rPr>
            </w:pPr>
          </w:p>
        </w:tc>
      </w:tr>
      <w:tr w:rsidR="009B28D9" w:rsidRPr="009B28D9" w14:paraId="19F4791E" w14:textId="77777777" w:rsidTr="007725A6">
        <w:tc>
          <w:tcPr>
            <w:tcW w:w="10456" w:type="dxa"/>
            <w:gridSpan w:val="4"/>
            <w:shd w:val="clear" w:color="auto" w:fill="F2B12F"/>
          </w:tcPr>
          <w:p w14:paraId="52FB9E4B" w14:textId="77777777" w:rsidR="006F49DE" w:rsidRPr="009B28D9" w:rsidRDefault="006F49DE" w:rsidP="006F49DE">
            <w:pPr>
              <w:jc w:val="center"/>
              <w:rPr>
                <w:rFonts w:ascii="Lexend Deca" w:hAnsi="Lexend Deca"/>
                <w:b/>
                <w:color w:val="002849"/>
                <w:szCs w:val="20"/>
              </w:rPr>
            </w:pPr>
            <w:r w:rsidRPr="009B28D9">
              <w:rPr>
                <w:rFonts w:ascii="Lexend Deca" w:hAnsi="Lexend Deca"/>
                <w:b/>
                <w:color w:val="002849"/>
                <w:szCs w:val="20"/>
              </w:rPr>
              <w:t>Intent</w:t>
            </w:r>
          </w:p>
        </w:tc>
      </w:tr>
      <w:tr w:rsidR="009B28D9" w:rsidRPr="009B28D9" w14:paraId="4C024248" w14:textId="77777777" w:rsidTr="007725A6">
        <w:tc>
          <w:tcPr>
            <w:tcW w:w="5228" w:type="dxa"/>
            <w:gridSpan w:val="2"/>
            <w:shd w:val="clear" w:color="auto" w:fill="F2B12F"/>
          </w:tcPr>
          <w:p w14:paraId="52D72D84" w14:textId="77777777" w:rsidR="006F49DE" w:rsidRPr="009B28D9" w:rsidRDefault="006F49DE" w:rsidP="006F49DE">
            <w:pPr>
              <w:jc w:val="center"/>
              <w:rPr>
                <w:rFonts w:ascii="Lexend Deca" w:hAnsi="Lexend Deca"/>
                <w:b/>
                <w:color w:val="002849"/>
                <w:szCs w:val="20"/>
              </w:rPr>
            </w:pPr>
            <w:r w:rsidRPr="009B28D9">
              <w:rPr>
                <w:rFonts w:ascii="Lexend Deca" w:hAnsi="Lexend Deca"/>
                <w:b/>
                <w:color w:val="002849"/>
                <w:szCs w:val="20"/>
              </w:rPr>
              <w:t>Subject Aims</w:t>
            </w:r>
          </w:p>
        </w:tc>
        <w:tc>
          <w:tcPr>
            <w:tcW w:w="5228" w:type="dxa"/>
            <w:gridSpan w:val="2"/>
            <w:shd w:val="clear" w:color="auto" w:fill="F2B12F"/>
          </w:tcPr>
          <w:p w14:paraId="23FA14F2" w14:textId="77777777" w:rsidR="006F49DE" w:rsidRPr="009B28D9" w:rsidRDefault="006F49DE" w:rsidP="006F49DE">
            <w:pPr>
              <w:jc w:val="center"/>
              <w:rPr>
                <w:rFonts w:ascii="Lexend Deca" w:hAnsi="Lexend Deca"/>
                <w:b/>
                <w:color w:val="002849"/>
                <w:szCs w:val="20"/>
              </w:rPr>
            </w:pPr>
            <w:r w:rsidRPr="009B28D9">
              <w:rPr>
                <w:rFonts w:ascii="Lexend Deca" w:hAnsi="Lexend Deca"/>
                <w:b/>
                <w:color w:val="002849"/>
                <w:szCs w:val="20"/>
              </w:rPr>
              <w:t>The broad areas of knowledge and skill being developed in this subject</w:t>
            </w:r>
          </w:p>
        </w:tc>
      </w:tr>
      <w:tr w:rsidR="009B28D9" w:rsidRPr="009B28D9" w14:paraId="70368B04" w14:textId="77777777" w:rsidTr="009B28D9">
        <w:tc>
          <w:tcPr>
            <w:tcW w:w="5228" w:type="dxa"/>
            <w:gridSpan w:val="2"/>
          </w:tcPr>
          <w:p w14:paraId="0DB5B11B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At </w:t>
            </w:r>
            <w:proofErr w:type="spellStart"/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Wightwick</w:t>
            </w:r>
            <w:proofErr w:type="spellEnd"/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Hall School, our mathematics curriculum is ambitious, creative, and personalised to meet the diverse learning needs of our students aged 11–19. </w:t>
            </w:r>
          </w:p>
          <w:p w14:paraId="0E581055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We believe that every student deserves a rich mathematical education that nurtures curiosity, builds confidence, and equips them with the knowledge and skills to thrive in adult life.</w:t>
            </w:r>
          </w:p>
          <w:p w14:paraId="63775735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Our intent is to:</w:t>
            </w:r>
          </w:p>
          <w:p w14:paraId="74596D48" w14:textId="77777777" w:rsidR="006F49DE" w:rsidRPr="009B28D9" w:rsidRDefault="006F49DE" w:rsidP="006F49D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Develop mathematical fluency, reasoning, and problem-solving skills through engaging, sequential learning.</w:t>
            </w:r>
          </w:p>
          <w:p w14:paraId="25C26BFA" w14:textId="77777777" w:rsidR="006F49DE" w:rsidRPr="009B28D9" w:rsidRDefault="006F49DE" w:rsidP="006F49D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Ensure students gain the mathematical understanding necessary for independence, employability, and community participation.</w:t>
            </w:r>
          </w:p>
          <w:p w14:paraId="2EB5235F" w14:textId="77777777" w:rsidR="006F49DE" w:rsidRPr="009B28D9" w:rsidRDefault="006F49DE" w:rsidP="006F49D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Provide a coherent pathway from early developmental mathematics through to accredited qualifications, ensuring all learners experience success and progress from their individual starting points.</w:t>
            </w:r>
          </w:p>
          <w:p w14:paraId="761ACD46" w14:textId="77777777" w:rsidR="006F49DE" w:rsidRPr="009B28D9" w:rsidRDefault="006F49DE" w:rsidP="006F49D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Promote a positive attitude to mathematics by showing its relevance to everyday life — including money management, time, measurement, and data handling.</w:t>
            </w:r>
          </w:p>
          <w:p w14:paraId="7D41E77E" w14:textId="77777777" w:rsidR="006F49DE" w:rsidRPr="009B28D9" w:rsidRDefault="006F49DE" w:rsidP="006F49DE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Foster resilience, confidence, and curiosity in exploring patterns and relationships in the world around them.</w:t>
            </w:r>
          </w:p>
          <w:p w14:paraId="645AD0B8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Our curriculum aligns with the school values of being </w:t>
            </w:r>
            <w:r w:rsidRPr="009B28D9">
              <w:rPr>
                <w:rFonts w:ascii="Lexend Deca" w:eastAsia="Times New Roman" w:hAnsi="Lexend Deca" w:cstheme="minorHAnsi"/>
                <w:i/>
                <w:iCs/>
                <w:color w:val="002849"/>
                <w:szCs w:val="20"/>
                <w:lang w:eastAsia="en-GB"/>
              </w:rPr>
              <w:t>Ready, Respectful and Safe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, and encourages learners to </w:t>
            </w:r>
            <w:r w:rsidRPr="009B28D9">
              <w:rPr>
                <w:rFonts w:ascii="Lexend Deca" w:eastAsia="Times New Roman" w:hAnsi="Lexend Deca" w:cstheme="minorHAnsi"/>
                <w:iCs/>
                <w:color w:val="002849"/>
                <w:szCs w:val="20"/>
                <w:lang w:eastAsia="en-GB"/>
              </w:rPr>
              <w:t>be curious &amp; thrive together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through collaborative and practical problem-solving.</w:t>
            </w:r>
          </w:p>
        </w:tc>
        <w:tc>
          <w:tcPr>
            <w:tcW w:w="5228" w:type="dxa"/>
            <w:gridSpan w:val="2"/>
          </w:tcPr>
          <w:p w14:paraId="0B061E1B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The broad areas of knowledge and skill being developed in mathematics include:</w:t>
            </w:r>
          </w:p>
          <w:p w14:paraId="04BD9D92" w14:textId="77777777" w:rsidR="006F49DE" w:rsidRPr="009B28D9" w:rsidRDefault="006F49DE" w:rsidP="006F49DE">
            <w:pPr>
              <w:pStyle w:val="NoSpacing"/>
              <w:numPr>
                <w:ilvl w:val="0"/>
                <w:numId w:val="2"/>
              </w:numPr>
              <w:ind w:left="360"/>
              <w:rPr>
                <w:rFonts w:ascii="Lexend Deca" w:hAnsi="Lexend Deca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hAnsi="Lexend Deca"/>
                <w:bCs/>
                <w:color w:val="002849"/>
                <w:szCs w:val="20"/>
                <w:lang w:eastAsia="en-GB"/>
              </w:rPr>
              <w:t>Number</w:t>
            </w:r>
            <w:r w:rsidRPr="009B28D9">
              <w:rPr>
                <w:rFonts w:ascii="Lexend Deca" w:hAnsi="Lexend Deca"/>
                <w:color w:val="002849"/>
                <w:szCs w:val="20"/>
                <w:lang w:eastAsia="en-GB"/>
              </w:rPr>
              <w:t xml:space="preserve"> – developing fluency in calculations and understanding of value, including money and measures.</w:t>
            </w:r>
          </w:p>
          <w:p w14:paraId="7952A082" w14:textId="77777777" w:rsidR="006F49DE" w:rsidRPr="009B28D9" w:rsidRDefault="006F49DE" w:rsidP="006F49DE">
            <w:pPr>
              <w:pStyle w:val="NoSpacing"/>
              <w:rPr>
                <w:rFonts w:ascii="Lexend Deca" w:hAnsi="Lexend Deca"/>
                <w:color w:val="002849"/>
                <w:szCs w:val="20"/>
              </w:rPr>
            </w:pPr>
          </w:p>
          <w:p w14:paraId="71E49D73" w14:textId="77777777" w:rsidR="006F49DE" w:rsidRPr="009B28D9" w:rsidRDefault="006F49DE" w:rsidP="006F49DE">
            <w:pPr>
              <w:pStyle w:val="NoSpacing"/>
              <w:numPr>
                <w:ilvl w:val="0"/>
                <w:numId w:val="2"/>
              </w:numPr>
              <w:ind w:left="360"/>
              <w:rPr>
                <w:rFonts w:ascii="Lexend Deca" w:hAnsi="Lexend Deca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hAnsi="Lexend Deca"/>
                <w:bCs/>
                <w:color w:val="002849"/>
                <w:szCs w:val="20"/>
                <w:lang w:eastAsia="en-GB"/>
              </w:rPr>
              <w:t>Shape, Space &amp; Measure</w:t>
            </w:r>
            <w:r w:rsidRPr="009B28D9">
              <w:rPr>
                <w:rFonts w:ascii="Lexend Deca" w:hAnsi="Lexend Deca"/>
                <w:color w:val="002849"/>
                <w:szCs w:val="20"/>
                <w:lang w:eastAsia="en-GB"/>
              </w:rPr>
              <w:t xml:space="preserve"> – recognising properties of shapes, spatial awareness, and using measures in functional contexts.</w:t>
            </w:r>
          </w:p>
          <w:p w14:paraId="6A79394A" w14:textId="77777777" w:rsidR="006F49DE" w:rsidRPr="009B28D9" w:rsidRDefault="006F49DE" w:rsidP="006F49DE">
            <w:pPr>
              <w:pStyle w:val="NoSpacing"/>
              <w:rPr>
                <w:rFonts w:ascii="Lexend Deca" w:hAnsi="Lexend Deca"/>
                <w:color w:val="002849"/>
                <w:szCs w:val="20"/>
                <w:lang w:eastAsia="en-GB"/>
              </w:rPr>
            </w:pPr>
          </w:p>
          <w:p w14:paraId="4797B71B" w14:textId="77777777" w:rsidR="006F49DE" w:rsidRPr="009B28D9" w:rsidRDefault="006F49DE" w:rsidP="006F49DE">
            <w:pPr>
              <w:pStyle w:val="NoSpacing"/>
              <w:numPr>
                <w:ilvl w:val="0"/>
                <w:numId w:val="2"/>
              </w:numPr>
              <w:ind w:left="360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bCs/>
                <w:color w:val="002849"/>
                <w:szCs w:val="20"/>
                <w:lang w:eastAsia="en-GB"/>
              </w:rPr>
              <w:t>Statistics &amp; Data Handling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– interpreting and presenting data using real-life examples.</w:t>
            </w:r>
          </w:p>
          <w:p w14:paraId="22585DE1" w14:textId="77777777" w:rsidR="006F49DE" w:rsidRPr="009B28D9" w:rsidRDefault="006F49DE" w:rsidP="006F49DE">
            <w:pPr>
              <w:pStyle w:val="NoSpacing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</w:p>
          <w:p w14:paraId="331636C3" w14:textId="77777777" w:rsidR="006F49DE" w:rsidRPr="009B28D9" w:rsidRDefault="006F49DE" w:rsidP="006F49DE">
            <w:pPr>
              <w:pStyle w:val="NoSpacing"/>
              <w:numPr>
                <w:ilvl w:val="0"/>
                <w:numId w:val="2"/>
              </w:numPr>
              <w:ind w:left="360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bCs/>
                <w:color w:val="002849"/>
                <w:szCs w:val="20"/>
                <w:lang w:eastAsia="en-GB"/>
              </w:rPr>
              <w:t>Using and Applying Mathematics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– applying skills to practical, meaningful and real-life situations such as shopping, cooking, travel, and time management.</w:t>
            </w:r>
          </w:p>
          <w:p w14:paraId="763FAF41" w14:textId="77777777" w:rsidR="006F49DE" w:rsidRPr="009B28D9" w:rsidRDefault="006F49DE" w:rsidP="006F49DE">
            <w:pPr>
              <w:pStyle w:val="NoSpacing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</w:p>
          <w:p w14:paraId="04333758" w14:textId="77777777" w:rsidR="006F49DE" w:rsidRPr="009B28D9" w:rsidRDefault="006F49DE" w:rsidP="006F49DE">
            <w:pPr>
              <w:pStyle w:val="NoSpacing"/>
              <w:numPr>
                <w:ilvl w:val="0"/>
                <w:numId w:val="2"/>
              </w:numPr>
              <w:ind w:left="360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bCs/>
                <w:color w:val="002849"/>
                <w:szCs w:val="20"/>
                <w:lang w:eastAsia="en-GB"/>
              </w:rPr>
              <w:t>Functional and Accredited Learning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– progressing towards recognised qualifications such as Functional Skills (Entry Level to Level 1) or GCSE Mathematics (Edexcel).</w:t>
            </w:r>
          </w:p>
          <w:p w14:paraId="3BDEDFA5" w14:textId="77777777" w:rsidR="006F49DE" w:rsidRPr="009B28D9" w:rsidRDefault="006F49DE" w:rsidP="006F49DE">
            <w:pPr>
              <w:rPr>
                <w:rFonts w:ascii="Lexend Deca" w:eastAsia="Century Gothic" w:hAnsi="Lexend Deca" w:cstheme="minorHAnsi"/>
                <w:color w:val="002849"/>
                <w:szCs w:val="20"/>
              </w:rPr>
            </w:pPr>
          </w:p>
        </w:tc>
      </w:tr>
    </w:tbl>
    <w:p w14:paraId="777FFCA1" w14:textId="77777777" w:rsidR="009B28D9" w:rsidRPr="009B28D9" w:rsidRDefault="009B28D9">
      <w:pPr>
        <w:rPr>
          <w:color w:val="002849"/>
        </w:rPr>
      </w:pPr>
    </w:p>
    <w:p w14:paraId="040BA726" w14:textId="77777777" w:rsidR="006F49DE" w:rsidRPr="009B28D9" w:rsidRDefault="006F49DE">
      <w:pPr>
        <w:rPr>
          <w:color w:val="002849"/>
        </w:rPr>
      </w:pPr>
    </w:p>
    <w:p w14:paraId="4E181D9E" w14:textId="77777777" w:rsidR="006F49DE" w:rsidRPr="009B28D9" w:rsidRDefault="006F49DE">
      <w:pPr>
        <w:rPr>
          <w:color w:val="00284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B28D9" w:rsidRPr="009B28D9" w14:paraId="256C1DF2" w14:textId="77777777" w:rsidTr="007725A6">
        <w:tc>
          <w:tcPr>
            <w:tcW w:w="10456" w:type="dxa"/>
            <w:gridSpan w:val="2"/>
            <w:shd w:val="clear" w:color="auto" w:fill="F2B12F"/>
          </w:tcPr>
          <w:p w14:paraId="0E3514D0" w14:textId="77777777" w:rsidR="006F49DE" w:rsidRPr="009B28D9" w:rsidRDefault="006F49DE" w:rsidP="009B28D9">
            <w:pPr>
              <w:jc w:val="center"/>
              <w:rPr>
                <w:rFonts w:ascii="Lexend Deca" w:hAnsi="Lexend Deca"/>
                <w:color w:val="002849"/>
                <w:szCs w:val="20"/>
              </w:rPr>
            </w:pPr>
            <w:r w:rsidRPr="009B28D9">
              <w:rPr>
                <w:rFonts w:ascii="Lexend Deca" w:hAnsi="Lexend Deca"/>
                <w:color w:val="002849"/>
                <w:szCs w:val="20"/>
              </w:rPr>
              <w:lastRenderedPageBreak/>
              <w:t>Implementation</w:t>
            </w:r>
          </w:p>
        </w:tc>
      </w:tr>
      <w:tr w:rsidR="009B28D9" w:rsidRPr="009B28D9" w14:paraId="05A26D03" w14:textId="77777777" w:rsidTr="007725A6">
        <w:tc>
          <w:tcPr>
            <w:tcW w:w="5228" w:type="dxa"/>
            <w:shd w:val="clear" w:color="auto" w:fill="F2B12F"/>
          </w:tcPr>
          <w:p w14:paraId="3FC59119" w14:textId="77777777" w:rsidR="006F49DE" w:rsidRPr="009B28D9" w:rsidRDefault="006F49DE" w:rsidP="006F49DE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9B28D9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Overview Across All Strands</w:t>
            </w:r>
          </w:p>
        </w:tc>
        <w:tc>
          <w:tcPr>
            <w:tcW w:w="5228" w:type="dxa"/>
            <w:shd w:val="clear" w:color="auto" w:fill="F2B12F"/>
          </w:tcPr>
          <w:p w14:paraId="195C512A" w14:textId="77777777" w:rsidR="006F49DE" w:rsidRPr="009B28D9" w:rsidRDefault="006F49DE" w:rsidP="006F49DE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9B28D9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How formative and summative assessment is used to improve understanding of knowledge and skills.</w:t>
            </w:r>
          </w:p>
        </w:tc>
      </w:tr>
      <w:tr w:rsidR="009B28D9" w:rsidRPr="009B28D9" w14:paraId="658F6364" w14:textId="77777777" w:rsidTr="009B28D9">
        <w:tc>
          <w:tcPr>
            <w:tcW w:w="5228" w:type="dxa"/>
          </w:tcPr>
          <w:p w14:paraId="433CBAC5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The mathematics curriculum follows the </w:t>
            </w:r>
            <w:r w:rsidRPr="009B28D9">
              <w:rPr>
                <w:rFonts w:ascii="Lexend Deca" w:eastAsia="Times New Roman" w:hAnsi="Lexend Deca" w:cstheme="minorHAnsi"/>
                <w:b/>
                <w:bCs/>
                <w:color w:val="002849"/>
                <w:szCs w:val="20"/>
                <w:lang w:eastAsia="en-GB"/>
              </w:rPr>
              <w:t>White Rose Maths</w:t>
            </w: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 xml:space="preserve"> framework, adapted to meet the needs of learners who are working significantly below age-related expectations. Lessons are designed to be practical, engaging, and differentiated to ensure access for all. Students build upon prior knowledge through a spiral curriculum that reinforces key concepts and deepens understanding over time.</w:t>
            </w:r>
          </w:p>
          <w:p w14:paraId="0BD5F7A1" w14:textId="77777777" w:rsidR="006F49DE" w:rsidRPr="009B28D9" w:rsidRDefault="006F49DE" w:rsidP="006F49DE">
            <w:pPr>
              <w:spacing w:before="100" w:beforeAutospacing="1" w:after="100" w:afterAutospacing="1"/>
              <w:rPr>
                <w:rFonts w:ascii="Lexend Deca" w:hAnsi="Lexend Deca" w:cstheme="minorHAnsi"/>
                <w:color w:val="002849"/>
                <w:szCs w:val="20"/>
              </w:rPr>
            </w:pPr>
            <w:r w:rsidRPr="009B28D9">
              <w:rPr>
                <w:rFonts w:ascii="Lexend Deca" w:hAnsi="Lexend Deca" w:cstheme="minorHAnsi"/>
                <w:color w:val="002849"/>
                <w:szCs w:val="20"/>
              </w:rPr>
              <w:t xml:space="preserve">For </w:t>
            </w:r>
            <w:r w:rsidRPr="009B28D9">
              <w:rPr>
                <w:rFonts w:ascii="Lexend Deca" w:hAnsi="Lexend Deca" w:cstheme="minorHAnsi"/>
                <w:b/>
                <w:color w:val="002849"/>
                <w:szCs w:val="20"/>
              </w:rPr>
              <w:t>Key Stage 4 and 5</w:t>
            </w:r>
            <w:r w:rsidRPr="009B28D9">
              <w:rPr>
                <w:rFonts w:ascii="Lexend Deca" w:hAnsi="Lexend Deca" w:cstheme="minorHAnsi"/>
                <w:color w:val="002849"/>
                <w:szCs w:val="20"/>
              </w:rPr>
              <w:t xml:space="preserve"> students in our </w:t>
            </w:r>
            <w:r w:rsidRPr="009B28D9">
              <w:rPr>
                <w:rFonts w:ascii="Lexend Deca" w:hAnsi="Lexend Deca" w:cstheme="minorHAnsi"/>
                <w:b/>
                <w:color w:val="002849"/>
                <w:szCs w:val="20"/>
              </w:rPr>
              <w:t xml:space="preserve">Pathfinders </w:t>
            </w:r>
            <w:r w:rsidRPr="009B28D9">
              <w:rPr>
                <w:rFonts w:ascii="Lexend Deca" w:hAnsi="Lexend Deca" w:cstheme="minorHAnsi"/>
                <w:color w:val="002849"/>
                <w:szCs w:val="20"/>
              </w:rPr>
              <w:t xml:space="preserve">and </w:t>
            </w:r>
            <w:r w:rsidRPr="009B28D9">
              <w:rPr>
                <w:rFonts w:ascii="Lexend Deca" w:hAnsi="Lexend Deca" w:cstheme="minorHAnsi"/>
                <w:b/>
                <w:color w:val="002849"/>
                <w:szCs w:val="20"/>
              </w:rPr>
              <w:t>Pioneers</w:t>
            </w:r>
            <w:r w:rsidRPr="009B28D9">
              <w:rPr>
                <w:rFonts w:ascii="Lexend Deca" w:hAnsi="Lexend Deca" w:cstheme="minorHAnsi"/>
                <w:color w:val="002849"/>
                <w:szCs w:val="20"/>
              </w:rPr>
              <w:t xml:space="preserve"> pathways, the curriculum offers progression towards accredited outcomes, including Functional Skills (Entry Levels 1–3 or Level 1) and GCSE Mathematics, supporting preparation for adulthood and employment.</w:t>
            </w:r>
          </w:p>
        </w:tc>
        <w:tc>
          <w:tcPr>
            <w:tcW w:w="5228" w:type="dxa"/>
          </w:tcPr>
          <w:p w14:paraId="2A8989B8" w14:textId="77777777" w:rsidR="006F49DE" w:rsidRPr="009B28D9" w:rsidRDefault="006F49DE" w:rsidP="006F49DE">
            <w:pPr>
              <w:pStyle w:val="NoSpacing"/>
              <w:numPr>
                <w:ilvl w:val="0"/>
                <w:numId w:val="3"/>
              </w:numPr>
              <w:ind w:left="360"/>
              <w:rPr>
                <w:rFonts w:ascii="Lexend Deca" w:hAnsi="Lexend Deca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hAnsi="Lexend Deca"/>
                <w:b/>
                <w:bCs/>
                <w:color w:val="002849"/>
                <w:szCs w:val="20"/>
                <w:lang w:eastAsia="en-GB"/>
              </w:rPr>
              <w:t>Formative assessment</w:t>
            </w:r>
            <w:r w:rsidRPr="009B28D9">
              <w:rPr>
                <w:rFonts w:ascii="Lexend Deca" w:hAnsi="Lexend Deca"/>
                <w:color w:val="002849"/>
                <w:szCs w:val="20"/>
                <w:lang w:eastAsia="en-GB"/>
              </w:rPr>
              <w:t xml:space="preserve"> is ongoing and informs planning to ensure personalised progression. Strategies include questioning, observation, and mini-assessments within lessons.</w:t>
            </w:r>
          </w:p>
          <w:p w14:paraId="79753474" w14:textId="77777777" w:rsidR="006F49DE" w:rsidRPr="009B28D9" w:rsidRDefault="006F49DE" w:rsidP="006F49DE">
            <w:pPr>
              <w:pStyle w:val="NoSpacing"/>
              <w:rPr>
                <w:rFonts w:ascii="Lexend Deca" w:hAnsi="Lexend Deca"/>
                <w:color w:val="002849"/>
                <w:szCs w:val="20"/>
                <w:lang w:eastAsia="en-GB"/>
              </w:rPr>
            </w:pPr>
          </w:p>
          <w:p w14:paraId="206A3377" w14:textId="77777777" w:rsidR="006F49DE" w:rsidRPr="009B28D9" w:rsidRDefault="006F49DE" w:rsidP="006F49DE">
            <w:pPr>
              <w:pStyle w:val="NoSpacing"/>
              <w:numPr>
                <w:ilvl w:val="0"/>
                <w:numId w:val="3"/>
              </w:numPr>
              <w:ind w:left="360"/>
              <w:rPr>
                <w:rFonts w:ascii="Lexend Deca" w:hAnsi="Lexend Deca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hAnsi="Lexend Deca"/>
                <w:b/>
                <w:bCs/>
                <w:color w:val="002849"/>
                <w:szCs w:val="20"/>
                <w:lang w:eastAsia="en-GB"/>
              </w:rPr>
              <w:t>Summative assessment</w:t>
            </w:r>
            <w:r w:rsidRPr="009B28D9">
              <w:rPr>
                <w:rFonts w:ascii="Lexend Deca" w:hAnsi="Lexend Deca"/>
                <w:color w:val="002849"/>
                <w:szCs w:val="20"/>
                <w:lang w:eastAsia="en-GB"/>
              </w:rPr>
              <w:t xml:space="preserve"> takes place termly to measure progress against personalised targets and qualification criteria. Outcomes are used to inform future planning and interventions.</w:t>
            </w:r>
          </w:p>
          <w:p w14:paraId="2545104F" w14:textId="77777777" w:rsidR="006F49DE" w:rsidRPr="009B28D9" w:rsidRDefault="006F49DE" w:rsidP="006F49DE">
            <w:pPr>
              <w:rPr>
                <w:rFonts w:ascii="Lexend Deca" w:eastAsia="Century Gothic" w:hAnsi="Lexend Deca" w:cs="Century Gothic"/>
                <w:color w:val="002849"/>
                <w:szCs w:val="20"/>
              </w:rPr>
            </w:pPr>
          </w:p>
        </w:tc>
      </w:tr>
      <w:tr w:rsidR="009B28D9" w:rsidRPr="009B28D9" w14:paraId="552EAF6B" w14:textId="77777777" w:rsidTr="007725A6">
        <w:tc>
          <w:tcPr>
            <w:tcW w:w="5228" w:type="dxa"/>
            <w:shd w:val="clear" w:color="auto" w:fill="F2B12F"/>
          </w:tcPr>
          <w:p w14:paraId="48E4D21D" w14:textId="77777777" w:rsidR="006F49DE" w:rsidRPr="009B28D9" w:rsidRDefault="006F49DE" w:rsidP="006F49DE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9B28D9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How is enrichment (clubs, trips etc.) implemented to enhance the components of this subject?</w:t>
            </w:r>
          </w:p>
        </w:tc>
        <w:tc>
          <w:tcPr>
            <w:tcW w:w="5228" w:type="dxa"/>
            <w:shd w:val="clear" w:color="auto" w:fill="F2B12F"/>
          </w:tcPr>
          <w:p w14:paraId="0D5D73C3" w14:textId="77777777" w:rsidR="006F49DE" w:rsidRPr="009B28D9" w:rsidRDefault="006F49DE" w:rsidP="006F49DE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9B28D9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How are spiritual, moral, social and cultural values developed in this subject?</w:t>
            </w:r>
          </w:p>
        </w:tc>
      </w:tr>
      <w:tr w:rsidR="009B28D9" w:rsidRPr="009B28D9" w14:paraId="47916B82" w14:textId="77777777" w:rsidTr="009B28D9">
        <w:tc>
          <w:tcPr>
            <w:tcW w:w="5228" w:type="dxa"/>
          </w:tcPr>
          <w:p w14:paraId="2A03A229" w14:textId="16A086E1" w:rsidR="006F49DE" w:rsidRPr="00F66F0A" w:rsidRDefault="006F49DE" w:rsidP="00F66F0A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Mathematical learning is enriched through cross-curricular links (e.g. measuring in cookery, data in science, budgeting in careers), themed days, and community-based learning such as shopping, travel planning, and enterprise projects.</w:t>
            </w:r>
            <w:bookmarkStart w:id="0" w:name="_GoBack"/>
            <w:bookmarkEnd w:id="0"/>
          </w:p>
        </w:tc>
        <w:tc>
          <w:tcPr>
            <w:tcW w:w="5228" w:type="dxa"/>
          </w:tcPr>
          <w:p w14:paraId="6870B9B6" w14:textId="77777777" w:rsidR="006F49DE" w:rsidRPr="009B28D9" w:rsidRDefault="006F49DE" w:rsidP="006F49DE">
            <w:pPr>
              <w:rPr>
                <w:rStyle w:val="normaltextrun"/>
                <w:rFonts w:ascii="Lexend Deca" w:eastAsia="Century Gothic" w:hAnsi="Lexend Deca" w:cstheme="minorHAnsi"/>
                <w:color w:val="002849"/>
                <w:szCs w:val="20"/>
              </w:rPr>
            </w:pPr>
            <w:r w:rsidRPr="009B28D9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Mathematics supports SMSC development by encouraging curiosity, collaboration, and ethical decision-making. Students learn to appreciate patterns and order in the world, work respectfully with others, and apply mathematical reasoning to real-life moral and social situations.</w:t>
            </w:r>
          </w:p>
        </w:tc>
      </w:tr>
    </w:tbl>
    <w:p w14:paraId="30D645C0" w14:textId="77777777" w:rsidR="006F49DE" w:rsidRPr="009B28D9" w:rsidRDefault="006F49DE">
      <w:pPr>
        <w:rPr>
          <w:color w:val="002849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9468"/>
      </w:tblGrid>
      <w:tr w:rsidR="009B28D9" w:rsidRPr="009B28D9" w14:paraId="290C996B" w14:textId="77777777" w:rsidTr="007725A6">
        <w:tc>
          <w:tcPr>
            <w:tcW w:w="10456" w:type="dxa"/>
            <w:gridSpan w:val="2"/>
            <w:shd w:val="clear" w:color="auto" w:fill="F2B12F"/>
          </w:tcPr>
          <w:p w14:paraId="273EA354" w14:textId="77777777" w:rsidR="006F49DE" w:rsidRPr="004B088E" w:rsidRDefault="006F49DE" w:rsidP="006F49DE">
            <w:pPr>
              <w:jc w:val="center"/>
              <w:rPr>
                <w:rFonts w:ascii="Lexend Deca" w:hAnsi="Lexend Deca"/>
                <w:color w:val="002849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Impact - Top 5!</w:t>
            </w:r>
          </w:p>
        </w:tc>
      </w:tr>
      <w:tr w:rsidR="009B28D9" w:rsidRPr="009B28D9" w14:paraId="54BA52A9" w14:textId="77777777" w:rsidTr="007725A6">
        <w:tc>
          <w:tcPr>
            <w:tcW w:w="988" w:type="dxa"/>
            <w:shd w:val="clear" w:color="auto" w:fill="F2B12F"/>
            <w:vAlign w:val="center"/>
          </w:tcPr>
          <w:p w14:paraId="636677C9" w14:textId="77777777" w:rsidR="006F49DE" w:rsidRPr="004B088E" w:rsidRDefault="006F49DE" w:rsidP="007725A6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1</w:t>
            </w:r>
          </w:p>
        </w:tc>
        <w:tc>
          <w:tcPr>
            <w:tcW w:w="9468" w:type="dxa"/>
          </w:tcPr>
          <w:p w14:paraId="6D0E32A8" w14:textId="77777777" w:rsidR="006F49DE" w:rsidRPr="004B088E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4B088E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Students make measurable progress from their individual starting points and achieve accredited outcomes appropriate to their ability.</w:t>
            </w:r>
          </w:p>
        </w:tc>
      </w:tr>
      <w:tr w:rsidR="009B28D9" w:rsidRPr="009B28D9" w14:paraId="5BC9872F" w14:textId="77777777" w:rsidTr="007725A6">
        <w:tc>
          <w:tcPr>
            <w:tcW w:w="988" w:type="dxa"/>
            <w:shd w:val="clear" w:color="auto" w:fill="F2B12F"/>
            <w:vAlign w:val="center"/>
          </w:tcPr>
          <w:p w14:paraId="0B021283" w14:textId="77777777" w:rsidR="006F49DE" w:rsidRPr="004B088E" w:rsidRDefault="006F49DE" w:rsidP="007725A6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2</w:t>
            </w:r>
          </w:p>
        </w:tc>
        <w:tc>
          <w:tcPr>
            <w:tcW w:w="9468" w:type="dxa"/>
          </w:tcPr>
          <w:p w14:paraId="698CDB64" w14:textId="77777777" w:rsidR="006F49DE" w:rsidRPr="004B088E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4B088E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Learners gain confidence in applying mathematical skills in real-life contexts, supporting independence and employability.</w:t>
            </w:r>
          </w:p>
        </w:tc>
      </w:tr>
      <w:tr w:rsidR="009B28D9" w:rsidRPr="009B28D9" w14:paraId="37ED097F" w14:textId="77777777" w:rsidTr="007725A6">
        <w:tc>
          <w:tcPr>
            <w:tcW w:w="988" w:type="dxa"/>
            <w:shd w:val="clear" w:color="auto" w:fill="F2B12F"/>
            <w:vAlign w:val="center"/>
          </w:tcPr>
          <w:p w14:paraId="5D53F994" w14:textId="77777777" w:rsidR="006F49DE" w:rsidRPr="004B088E" w:rsidRDefault="006F49DE" w:rsidP="007725A6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3</w:t>
            </w:r>
          </w:p>
        </w:tc>
        <w:tc>
          <w:tcPr>
            <w:tcW w:w="9468" w:type="dxa"/>
          </w:tcPr>
          <w:p w14:paraId="799A84FE" w14:textId="77777777" w:rsidR="006F49DE" w:rsidRPr="004B088E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4B088E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Students demonstrate improved problem-solving, reasoning, and resilience in mathematical thinking.</w:t>
            </w:r>
          </w:p>
        </w:tc>
      </w:tr>
      <w:tr w:rsidR="009B28D9" w:rsidRPr="009B28D9" w14:paraId="3B61735A" w14:textId="77777777" w:rsidTr="007725A6">
        <w:tc>
          <w:tcPr>
            <w:tcW w:w="988" w:type="dxa"/>
            <w:shd w:val="clear" w:color="auto" w:fill="F2B12F"/>
            <w:vAlign w:val="center"/>
          </w:tcPr>
          <w:p w14:paraId="1B92257B" w14:textId="77777777" w:rsidR="006F49DE" w:rsidRPr="004B088E" w:rsidRDefault="006F49DE" w:rsidP="007725A6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4</w:t>
            </w:r>
          </w:p>
        </w:tc>
        <w:tc>
          <w:tcPr>
            <w:tcW w:w="9468" w:type="dxa"/>
          </w:tcPr>
          <w:p w14:paraId="50B49914" w14:textId="77777777" w:rsidR="006F49DE" w:rsidRPr="004B088E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4B088E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Students’ attitudes towards mathematics are positive — they see its relevance, enjoy learning, and are proud of their progress.</w:t>
            </w:r>
          </w:p>
        </w:tc>
      </w:tr>
      <w:tr w:rsidR="009B28D9" w:rsidRPr="009B28D9" w14:paraId="08386853" w14:textId="77777777" w:rsidTr="007725A6">
        <w:tc>
          <w:tcPr>
            <w:tcW w:w="988" w:type="dxa"/>
            <w:shd w:val="clear" w:color="auto" w:fill="F2B12F"/>
            <w:vAlign w:val="center"/>
          </w:tcPr>
          <w:p w14:paraId="24930A6E" w14:textId="77777777" w:rsidR="006F49DE" w:rsidRPr="004B088E" w:rsidRDefault="006F49DE" w:rsidP="007725A6">
            <w:pPr>
              <w:jc w:val="center"/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</w:pPr>
            <w:r w:rsidRPr="004B088E">
              <w:rPr>
                <w:rFonts w:ascii="Lexend Deca" w:eastAsia="Century Gothic" w:hAnsi="Lexend Deca" w:cs="Century Gothic"/>
                <w:b/>
                <w:bCs/>
                <w:color w:val="002849"/>
                <w:szCs w:val="20"/>
              </w:rPr>
              <w:t>5</w:t>
            </w:r>
          </w:p>
        </w:tc>
        <w:tc>
          <w:tcPr>
            <w:tcW w:w="9468" w:type="dxa"/>
          </w:tcPr>
          <w:p w14:paraId="3803E36C" w14:textId="77777777" w:rsidR="006F49DE" w:rsidRPr="004B088E" w:rsidRDefault="006F49DE" w:rsidP="006F49DE">
            <w:pPr>
              <w:spacing w:before="100" w:beforeAutospacing="1" w:after="100" w:afterAutospacing="1"/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</w:pPr>
            <w:r w:rsidRPr="004B088E">
              <w:rPr>
                <w:rFonts w:ascii="Lexend Deca" w:eastAsia="Times New Roman" w:hAnsi="Lexend Deca" w:cstheme="minorHAnsi"/>
                <w:color w:val="002849"/>
                <w:szCs w:val="20"/>
                <w:lang w:eastAsia="en-GB"/>
              </w:rPr>
              <w:t>The curriculum equips students with essential mathematical knowledge and skills that prepare them for adulthood, further education, and meaningful participation in their communities.</w:t>
            </w:r>
          </w:p>
        </w:tc>
      </w:tr>
    </w:tbl>
    <w:p w14:paraId="7706F391" w14:textId="77777777" w:rsidR="006F49DE" w:rsidRPr="009B28D9" w:rsidRDefault="006F49DE">
      <w:pPr>
        <w:rPr>
          <w:color w:val="002849"/>
        </w:rPr>
      </w:pPr>
    </w:p>
    <w:sectPr w:rsidR="006F49DE" w:rsidRPr="009B28D9" w:rsidSect="006F49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exend Deca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656443"/>
    <w:multiLevelType w:val="multilevel"/>
    <w:tmpl w:val="26D2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81662"/>
    <w:multiLevelType w:val="multilevel"/>
    <w:tmpl w:val="26D2A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0976F7"/>
    <w:multiLevelType w:val="multilevel"/>
    <w:tmpl w:val="6B483D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9DE"/>
    <w:rsid w:val="000B68AC"/>
    <w:rsid w:val="004B088E"/>
    <w:rsid w:val="00587821"/>
    <w:rsid w:val="006F49DE"/>
    <w:rsid w:val="0077049B"/>
    <w:rsid w:val="007725A6"/>
    <w:rsid w:val="009B28D9"/>
    <w:rsid w:val="00F6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FA1FBF"/>
  <w15:chartTrackingRefBased/>
  <w15:docId w15:val="{27317505-B61C-4544-89EA-DAE71ABBF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49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6F49DE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6F4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N.Brown</dc:creator>
  <cp:keywords/>
  <dc:description/>
  <cp:lastModifiedBy>N.Brown</cp:lastModifiedBy>
  <cp:revision>5</cp:revision>
  <cp:lastPrinted>2026-03-16T10:53:00Z</cp:lastPrinted>
  <dcterms:created xsi:type="dcterms:W3CDTF">2026-03-16T10:27:00Z</dcterms:created>
  <dcterms:modified xsi:type="dcterms:W3CDTF">2026-03-16T10:54:00Z</dcterms:modified>
</cp:coreProperties>
</file>